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75F6" w:rsidRDefault="001042D2" w:rsidP="001042D2">
      <w:pPr>
        <w:spacing w:after="0"/>
        <w:rPr>
          <w:rFonts w:ascii="Arial Nova" w:hAnsi="Arial Nova"/>
          <w:b/>
          <w:bCs/>
          <w:sz w:val="28"/>
          <w:szCs w:val="28"/>
        </w:rPr>
      </w:pPr>
      <w:r w:rsidRPr="001042D2">
        <w:rPr>
          <w:rFonts w:ascii="Arial Nova" w:hAnsi="Arial Nova"/>
          <w:b/>
          <w:bCs/>
          <w:sz w:val="28"/>
          <w:szCs w:val="28"/>
        </w:rPr>
        <w:t>“A arrogância do espaço”: A distribuição desigual do espaço público em relação aos pedestres, ciclistas e automóveis</w:t>
      </w:r>
    </w:p>
    <w:p w:rsidR="001042D2" w:rsidRP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  <w:r w:rsidRPr="001042D2">
        <w:rPr>
          <w:rFonts w:ascii="Arial Nova" w:hAnsi="Arial Nova"/>
          <w:sz w:val="24"/>
          <w:szCs w:val="24"/>
        </w:rPr>
        <w:t xml:space="preserve">Escrito por </w:t>
      </w:r>
      <w:proofErr w:type="spellStart"/>
      <w:r w:rsidRPr="001042D2">
        <w:rPr>
          <w:rFonts w:ascii="Arial Nova" w:hAnsi="Arial Nova"/>
          <w:sz w:val="24"/>
          <w:szCs w:val="24"/>
        </w:rPr>
        <w:t>Constanza</w:t>
      </w:r>
      <w:proofErr w:type="spellEnd"/>
      <w:r w:rsidRPr="001042D2">
        <w:rPr>
          <w:rFonts w:ascii="Arial Nova" w:hAnsi="Arial Nova"/>
          <w:sz w:val="24"/>
          <w:szCs w:val="24"/>
        </w:rPr>
        <w:t xml:space="preserve"> Martínez </w:t>
      </w:r>
      <w:proofErr w:type="spellStart"/>
      <w:r w:rsidRPr="001042D2">
        <w:rPr>
          <w:rFonts w:ascii="Arial Nova" w:hAnsi="Arial Nova"/>
          <w:sz w:val="24"/>
          <w:szCs w:val="24"/>
        </w:rPr>
        <w:t>Gaete</w:t>
      </w:r>
      <w:proofErr w:type="spellEnd"/>
    </w:p>
    <w:p w:rsid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  <w:r w:rsidRPr="001042D2">
        <w:rPr>
          <w:rFonts w:ascii="Arial Nova" w:hAnsi="Arial Nova"/>
          <w:sz w:val="24"/>
          <w:szCs w:val="24"/>
        </w:rPr>
        <w:t xml:space="preserve">24 de </w:t>
      </w:r>
      <w:proofErr w:type="gramStart"/>
      <w:r w:rsidRPr="001042D2">
        <w:rPr>
          <w:rFonts w:ascii="Arial Nova" w:hAnsi="Arial Nova"/>
          <w:sz w:val="24"/>
          <w:szCs w:val="24"/>
        </w:rPr>
        <w:t>Outubro</w:t>
      </w:r>
      <w:proofErr w:type="gramEnd"/>
      <w:r w:rsidRPr="001042D2">
        <w:rPr>
          <w:rFonts w:ascii="Arial Nova" w:hAnsi="Arial Nova"/>
          <w:sz w:val="24"/>
          <w:szCs w:val="24"/>
        </w:rPr>
        <w:t xml:space="preserve"> de 2014</w:t>
      </w:r>
    </w:p>
    <w:p w:rsid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</w:p>
    <w:p w:rsid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  <w:r>
        <w:rPr>
          <w:rFonts w:ascii="Source Sans Pro" w:hAnsi="Source Sans Pro"/>
          <w:noProof/>
          <w:color w:val="5E95C7"/>
          <w:bdr w:val="none" w:sz="0" w:space="0" w:color="auto" w:frame="1"/>
          <w:shd w:val="clear" w:color="auto" w:fill="FFFFFF"/>
        </w:rPr>
        <w:drawing>
          <wp:inline distT="0" distB="0" distL="0" distR="0">
            <wp:extent cx="5400040" cy="4032885"/>
            <wp:effectExtent l="0" t="0" r="0" b="5715"/>
            <wp:docPr id="1" name="Imagem 1" descr="“A arrogância do espaço”: A distribuição desigual do espaço público em relação aos pedestres, ciclistas e automóveis, © Mikael Colville-Andersen, via Flickr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“A arrogância do espaço”: A distribuição desigual do espaço público em relação aos pedestres, ciclistas e automóveis, © Mikael Colville-Andersen, via Flickr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</w:p>
    <w:p w:rsidR="001042D2" w:rsidRDefault="001042D2" w:rsidP="001042D2">
      <w:pPr>
        <w:pStyle w:val="NormalWeb"/>
        <w:shd w:val="clear" w:color="auto" w:fill="FFFFFF"/>
        <w:spacing w:before="0" w:beforeAutospacing="0" w:after="0" w:afterAutospacing="0" w:line="420" w:lineRule="atLeast"/>
        <w:ind w:left="240" w:right="240"/>
        <w:textAlignment w:val="baseline"/>
        <w:rPr>
          <w:rFonts w:ascii="Source Sans Pro" w:hAnsi="Source Sans Pro"/>
          <w:color w:val="303030"/>
        </w:rPr>
      </w:pPr>
      <w:r>
        <w:rPr>
          <w:rFonts w:ascii="Source Sans Pro" w:hAnsi="Source Sans Pro"/>
          <w:color w:val="303030"/>
        </w:rPr>
        <w:t>A distribuição desigual do espaço público, em relação aos pedestres, ciclistas e condutores de automóveis, é um assunto que o especialista em mobilidade urbana, </w:t>
      </w:r>
      <w:proofErr w:type="spellStart"/>
      <w:r>
        <w:rPr>
          <w:rFonts w:ascii="Source Sans Pro" w:hAnsi="Source Sans Pro"/>
          <w:color w:val="303030"/>
        </w:rPr>
        <w:fldChar w:fldCharType="begin"/>
      </w:r>
      <w:r>
        <w:rPr>
          <w:rFonts w:ascii="Source Sans Pro" w:hAnsi="Source Sans Pro"/>
          <w:color w:val="303030"/>
        </w:rPr>
        <w:instrText xml:space="preserve"> HYPERLINK "http://www.plataformaurbana.cl/archive/2014/08/25/video-en-copenhague-la-mayoria-de-la-gente-ni-siquiera-quiere-un-auto/?utm_medium=website&amp;utm_source=archdaily.com.br" \t "_blank" </w:instrText>
      </w:r>
      <w:r>
        <w:rPr>
          <w:rFonts w:ascii="Source Sans Pro" w:hAnsi="Source Sans Pro"/>
          <w:color w:val="303030"/>
        </w:rPr>
        <w:fldChar w:fldCharType="separate"/>
      </w:r>
      <w:r>
        <w:rPr>
          <w:rStyle w:val="Hyperlink"/>
          <w:rFonts w:ascii="Source Sans Pro" w:hAnsi="Source Sans Pro"/>
          <w:color w:val="026CB6"/>
          <w:bdr w:val="none" w:sz="0" w:space="0" w:color="auto" w:frame="1"/>
        </w:rPr>
        <w:t>Mikael</w:t>
      </w:r>
      <w:proofErr w:type="spellEnd"/>
      <w:r>
        <w:rPr>
          <w:rStyle w:val="Hyperlink"/>
          <w:rFonts w:ascii="Source Sans Pro" w:hAnsi="Source Sans Pro"/>
          <w:color w:val="026CB6"/>
          <w:bdr w:val="none" w:sz="0" w:space="0" w:color="auto" w:frame="1"/>
        </w:rPr>
        <w:t xml:space="preserve"> </w:t>
      </w:r>
      <w:proofErr w:type="spellStart"/>
      <w:r>
        <w:rPr>
          <w:rStyle w:val="Hyperlink"/>
          <w:rFonts w:ascii="Source Sans Pro" w:hAnsi="Source Sans Pro"/>
          <w:color w:val="026CB6"/>
          <w:bdr w:val="none" w:sz="0" w:space="0" w:color="auto" w:frame="1"/>
        </w:rPr>
        <w:t>Colville</w:t>
      </w:r>
      <w:proofErr w:type="spellEnd"/>
      <w:r>
        <w:rPr>
          <w:rStyle w:val="Hyperlink"/>
          <w:rFonts w:ascii="Source Sans Pro" w:hAnsi="Source Sans Pro"/>
          <w:color w:val="026CB6"/>
          <w:bdr w:val="none" w:sz="0" w:space="0" w:color="auto" w:frame="1"/>
        </w:rPr>
        <w:t>-Andersen</w:t>
      </w:r>
      <w:r>
        <w:rPr>
          <w:rFonts w:ascii="Source Sans Pro" w:hAnsi="Source Sans Pro"/>
          <w:color w:val="303030"/>
        </w:rPr>
        <w:fldChar w:fldCharType="end"/>
      </w:r>
      <w:r>
        <w:rPr>
          <w:rFonts w:ascii="Source Sans Pro" w:hAnsi="Source Sans Pro"/>
          <w:color w:val="303030"/>
        </w:rPr>
        <w:t>, qualifica como “a arrogância do espaço”.</w:t>
      </w:r>
    </w:p>
    <w:p w:rsidR="001042D2" w:rsidRDefault="001042D2" w:rsidP="001042D2">
      <w:pPr>
        <w:pStyle w:val="NormalWeb"/>
        <w:shd w:val="clear" w:color="auto" w:fill="FFFFFF"/>
        <w:spacing w:before="0" w:beforeAutospacing="0" w:after="0" w:afterAutospacing="0" w:line="420" w:lineRule="atLeast"/>
        <w:ind w:left="240" w:right="240"/>
        <w:textAlignment w:val="baseline"/>
        <w:rPr>
          <w:rFonts w:ascii="Source Sans Pro" w:hAnsi="Source Sans Pro"/>
          <w:color w:val="303030"/>
        </w:rPr>
      </w:pPr>
      <w:r>
        <w:rPr>
          <w:rFonts w:ascii="Source Sans Pro" w:hAnsi="Source Sans Pro"/>
          <w:color w:val="303030"/>
        </w:rPr>
        <w:t>Do ponto de vista desse planejador urbano e fundador do </w:t>
      </w:r>
      <w:proofErr w:type="spellStart"/>
      <w:r>
        <w:rPr>
          <w:rFonts w:ascii="Source Sans Pro" w:hAnsi="Source Sans Pro"/>
          <w:color w:val="303030"/>
        </w:rPr>
        <w:fldChar w:fldCharType="begin"/>
      </w:r>
      <w:r>
        <w:rPr>
          <w:rFonts w:ascii="Source Sans Pro" w:hAnsi="Source Sans Pro"/>
          <w:color w:val="303030"/>
        </w:rPr>
        <w:instrText xml:space="preserve"> HYPERLINK "http://copenhagenize.eu/?utm_medium=website&amp;utm_source=archdaily.com.br" \t "_blank" </w:instrText>
      </w:r>
      <w:r>
        <w:rPr>
          <w:rFonts w:ascii="Source Sans Pro" w:hAnsi="Source Sans Pro"/>
          <w:color w:val="303030"/>
        </w:rPr>
        <w:fldChar w:fldCharType="separate"/>
      </w:r>
      <w:r>
        <w:rPr>
          <w:rStyle w:val="Hyperlink"/>
          <w:rFonts w:ascii="Source Sans Pro" w:hAnsi="Source Sans Pro"/>
          <w:color w:val="026CB6"/>
          <w:bdr w:val="none" w:sz="0" w:space="0" w:color="auto" w:frame="1"/>
        </w:rPr>
        <w:t>Copenhagenize</w:t>
      </w:r>
      <w:proofErr w:type="spellEnd"/>
      <w:r>
        <w:rPr>
          <w:rFonts w:ascii="Source Sans Pro" w:hAnsi="Source Sans Pro"/>
          <w:color w:val="303030"/>
        </w:rPr>
        <w:fldChar w:fldCharType="end"/>
      </w:r>
      <w:r>
        <w:rPr>
          <w:rFonts w:ascii="Source Sans Pro" w:hAnsi="Source Sans Pro"/>
          <w:color w:val="303030"/>
        </w:rPr>
        <w:t>, este termo pode ser aplicado às ruas que são dominadas pela engenharia de trânsito do século passado, isto é, aquelas que estão planejadas prioritariamente para os automóveis.</w:t>
      </w:r>
    </w:p>
    <w:p w:rsidR="001042D2" w:rsidRDefault="001042D2" w:rsidP="001042D2">
      <w:pPr>
        <w:pStyle w:val="NormalWeb"/>
        <w:shd w:val="clear" w:color="auto" w:fill="FFFFFF"/>
        <w:spacing w:before="0" w:beforeAutospacing="0" w:after="0" w:afterAutospacing="0" w:line="420" w:lineRule="atLeast"/>
        <w:ind w:left="240" w:right="240"/>
        <w:textAlignment w:val="baseline"/>
        <w:rPr>
          <w:rFonts w:ascii="Source Sans Pro" w:hAnsi="Source Sans Pro"/>
          <w:color w:val="303030"/>
        </w:rPr>
      </w:pPr>
      <w:r>
        <w:rPr>
          <w:rFonts w:ascii="Source Sans Pro" w:hAnsi="Source Sans Pro"/>
          <w:color w:val="303030"/>
        </w:rPr>
        <w:t xml:space="preserve">Para exemplificar seu posicionamento, </w:t>
      </w:r>
      <w:proofErr w:type="spellStart"/>
      <w:r>
        <w:rPr>
          <w:rFonts w:ascii="Source Sans Pro" w:hAnsi="Source Sans Pro"/>
          <w:color w:val="303030"/>
        </w:rPr>
        <w:t>Mikael</w:t>
      </w:r>
      <w:proofErr w:type="spellEnd"/>
      <w:r>
        <w:rPr>
          <w:rFonts w:ascii="Source Sans Pro" w:hAnsi="Source Sans Pro"/>
          <w:color w:val="303030"/>
        </w:rPr>
        <w:t xml:space="preserve"> analisou a quantidade de espaço que possui cada um desses grupos, além do espaço “morto” e dos edifícios, em algumas ruas de </w:t>
      </w:r>
      <w:hyperlink r:id="rId6" w:history="1">
        <w:r>
          <w:rPr>
            <w:rStyle w:val="Hyperlink"/>
            <w:rFonts w:ascii="Source Sans Pro" w:hAnsi="Source Sans Pro"/>
            <w:color w:val="026CB6"/>
            <w:bdr w:val="none" w:sz="0" w:space="0" w:color="auto" w:frame="1"/>
          </w:rPr>
          <w:t>Calgary</w:t>
        </w:r>
      </w:hyperlink>
      <w:r>
        <w:rPr>
          <w:rFonts w:ascii="Source Sans Pro" w:hAnsi="Source Sans Pro"/>
          <w:color w:val="303030"/>
        </w:rPr>
        <w:t>, </w:t>
      </w:r>
      <w:hyperlink r:id="rId7" w:history="1">
        <w:r>
          <w:rPr>
            <w:rStyle w:val="Hyperlink"/>
            <w:rFonts w:ascii="Source Sans Pro" w:hAnsi="Source Sans Pro"/>
            <w:color w:val="026CB6"/>
            <w:bdr w:val="none" w:sz="0" w:space="0" w:color="auto" w:frame="1"/>
          </w:rPr>
          <w:t>Paris</w:t>
        </w:r>
      </w:hyperlink>
      <w:r>
        <w:rPr>
          <w:rFonts w:ascii="Source Sans Pro" w:hAnsi="Source Sans Pro"/>
          <w:color w:val="303030"/>
        </w:rPr>
        <w:t> e </w:t>
      </w:r>
      <w:hyperlink r:id="rId8" w:history="1">
        <w:r>
          <w:rPr>
            <w:rStyle w:val="Hyperlink"/>
            <w:rFonts w:ascii="Source Sans Pro" w:hAnsi="Source Sans Pro"/>
            <w:color w:val="026CB6"/>
            <w:bdr w:val="none" w:sz="0" w:space="0" w:color="auto" w:frame="1"/>
          </w:rPr>
          <w:t>Tóquio</w:t>
        </w:r>
      </w:hyperlink>
      <w:r>
        <w:rPr>
          <w:rFonts w:ascii="Source Sans Pro" w:hAnsi="Source Sans Pro"/>
          <w:color w:val="303030"/>
        </w:rPr>
        <w:t> através da comparação de cada setor com diferentes cores.</w:t>
      </w:r>
    </w:p>
    <w:p w:rsidR="001042D2" w:rsidRDefault="001042D2" w:rsidP="001042D2">
      <w:pPr>
        <w:pStyle w:val="NormalWeb"/>
        <w:shd w:val="clear" w:color="auto" w:fill="FFFFFF"/>
        <w:spacing w:before="0" w:beforeAutospacing="0" w:after="0" w:afterAutospacing="0" w:line="420" w:lineRule="atLeast"/>
        <w:ind w:left="240" w:right="240"/>
        <w:textAlignment w:val="baseline"/>
        <w:rPr>
          <w:rStyle w:val="nfase"/>
          <w:rFonts w:ascii="inherit" w:hAnsi="inherit"/>
          <w:color w:val="303030"/>
          <w:bdr w:val="none" w:sz="0" w:space="0" w:color="auto" w:frame="1"/>
        </w:rPr>
      </w:pPr>
      <w:r>
        <w:rPr>
          <w:rStyle w:val="nfase"/>
          <w:rFonts w:ascii="inherit" w:hAnsi="inherit"/>
          <w:color w:val="303030"/>
          <w:bdr w:val="none" w:sz="0" w:space="0" w:color="auto" w:frame="1"/>
        </w:rPr>
        <w:t>Confira as imagens a seguir.</w:t>
      </w:r>
    </w:p>
    <w:p w:rsidR="001042D2" w:rsidRDefault="001042D2" w:rsidP="001042D2">
      <w:pPr>
        <w:pStyle w:val="NormalWeb"/>
        <w:shd w:val="clear" w:color="auto" w:fill="FFFFFF"/>
        <w:spacing w:before="0" w:beforeAutospacing="0" w:after="0" w:afterAutospacing="0" w:line="420" w:lineRule="atLeast"/>
        <w:ind w:left="240" w:right="240"/>
        <w:textAlignment w:val="baseline"/>
        <w:rPr>
          <w:rFonts w:ascii="Source Sans Pro" w:hAnsi="Source Sans Pro"/>
          <w:color w:val="303030"/>
        </w:rPr>
      </w:pP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inherit" w:eastAsia="Times New Roman" w:hAnsi="inherit" w:cs="Times New Roman"/>
          <w:b/>
          <w:bCs/>
          <w:color w:val="303030"/>
          <w:sz w:val="24"/>
          <w:szCs w:val="24"/>
          <w:bdr w:val="none" w:sz="0" w:space="0" w:color="auto" w:frame="1"/>
          <w:lang w:eastAsia="pt-BR"/>
        </w:rPr>
        <w:lastRenderedPageBreak/>
        <w:t>Paris</w: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26CB6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"https://www.archdaily.com.br/br/755838/a-arrogancia-do-espaco-a-distribuicao-desigual-do-espaco-publico-em-relacao-aos-pedestres-ciclistas-e-automoveis/54465ae7e58ecefb600000b7" \o "Guardar imagem" </w:instrTex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3796665"/>
            <wp:effectExtent l="0" t="0" r="0" b="0"/>
            <wp:docPr id="12" name="Imagem 12" descr="© Mikael Colville-Andersen, via Flickr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© Mikael Colville-Andersen, via Flickr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Ao ver do alto o cruzamento entre as ruas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Quai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Branly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 e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Pont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 d’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Iéna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, em </w:t>
      </w:r>
      <w:hyperlink r:id="rId11" w:history="1">
        <w:r w:rsidRPr="001042D2">
          <w:rPr>
            <w:rFonts w:ascii="Source Sans Pro" w:eastAsia="Times New Roman" w:hAnsi="Source Sans Pro" w:cs="Times New Roman"/>
            <w:color w:val="026CB6"/>
            <w:sz w:val="24"/>
            <w:szCs w:val="24"/>
            <w:u w:val="single"/>
            <w:bdr w:val="none" w:sz="0" w:space="0" w:color="auto" w:frame="1"/>
            <w:lang w:eastAsia="pt-BR"/>
          </w:rPr>
          <w:t>Paris</w:t>
        </w:r>
      </w:hyperlink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, é possível ver o espaço destinado aos pedestres, ciclistas e condutores de automóveis. Ele está classificado por cores, utilizando o vermelho para os automóveis, azul para os pedestres, amarelo para os edifícios e roxo para os ciclistas, observa-se que os automobilistas são aqueles que possuem mais metros quadrados do espaço públicos.</w:t>
      </w:r>
    </w:p>
    <w:p w:rsidR="001042D2" w:rsidRPr="001042D2" w:rsidRDefault="001042D2" w:rsidP="001042D2">
      <w:pPr>
        <w:shd w:val="clear" w:color="auto" w:fill="FFFFFF"/>
        <w:spacing w:after="420" w:line="420" w:lineRule="atLeast"/>
        <w:ind w:left="240" w:right="240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Além disso, na cor cinza está demarcado o espaço “morto”, que poderia facilmente ser destinado aos ciclistas e pedestres.</w: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lastRenderedPageBreak/>
        <w:drawing>
          <wp:inline distT="0" distB="0" distL="0" distR="0">
            <wp:extent cx="5400040" cy="4018915"/>
            <wp:effectExtent l="0" t="0" r="0" b="635"/>
            <wp:docPr id="11" name="Imagem 11" descr="© Mikael Colville-Andersen, via Flickr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© Mikael Colville-Andersen, via Flickr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26CB6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"https://www.archdaily.com.br/br/755838/a-arrogancia-do-espaco-a-distribuicao-desigual-do-espaco-publico-em-relacao-aos-pedestres-ciclistas-e-automoveis/54465af7e58ecefb600000b8" \o "Guardar imagem" </w:instrTex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4013835"/>
            <wp:effectExtent l="0" t="0" r="0" b="5715"/>
            <wp:docPr id="10" name="Imagem 10" descr="© Mikael Colville-Andersen, via Flickr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© Mikael Colville-Andersen, via Flickr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lastRenderedPageBreak/>
        <w:t>Utilizando a imagem do mesmo cruzamento de </w:t>
      </w:r>
      <w:hyperlink r:id="rId16" w:history="1">
        <w:r w:rsidRPr="001042D2">
          <w:rPr>
            <w:rFonts w:ascii="Source Sans Pro" w:eastAsia="Times New Roman" w:hAnsi="Source Sans Pro" w:cs="Times New Roman"/>
            <w:color w:val="026CB6"/>
            <w:sz w:val="24"/>
            <w:szCs w:val="24"/>
            <w:u w:val="single"/>
            <w:bdr w:val="none" w:sz="0" w:space="0" w:color="auto" w:frame="1"/>
            <w:lang w:eastAsia="pt-BR"/>
          </w:rPr>
          <w:t>Paris</w:t>
        </w:r>
      </w:hyperlink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, como exemplo, o urbanista fez uma rápida contagem dos cidadãos que estão em cada setor do espaço público classificado segundo seu uso.</w:t>
      </w:r>
    </w:p>
    <w:p w:rsidR="001042D2" w:rsidRPr="001042D2" w:rsidRDefault="001042D2" w:rsidP="001042D2">
      <w:pPr>
        <w:shd w:val="clear" w:color="auto" w:fill="FFFFFF"/>
        <w:spacing w:after="42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Embora esclareça que este não é um levantamento exato, porque a fotografia não foi feita em um horário representativo do movimento que existe nesse cruzamento,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Mikael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 assegura que esta ferramenta permite ter uma ideia que o uso do espaço não está de acordo com sua demanda.</w:t>
      </w:r>
    </w:p>
    <w:p w:rsidR="001042D2" w:rsidRPr="001042D2" w:rsidRDefault="001042D2" w:rsidP="001042D2">
      <w:pPr>
        <w:shd w:val="clear" w:color="auto" w:fill="FFFFFF"/>
        <w:spacing w:after="42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Isso porque os pedestres que estão esperando no cruzamento, representados em azul escuro (e descartando aqueles que estão nas calçadas), superam em quantidade os condutores de automóvel (representados em vermelho).</w:t>
      </w:r>
    </w:p>
    <w:p w:rsid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inherit" w:eastAsia="Times New Roman" w:hAnsi="inherit" w:cs="Times New Roman"/>
          <w:b/>
          <w:bCs/>
          <w:color w:val="303030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inherit" w:eastAsia="Times New Roman" w:hAnsi="inherit" w:cs="Times New Roman"/>
          <w:b/>
          <w:bCs/>
          <w:color w:val="303030"/>
          <w:sz w:val="24"/>
          <w:szCs w:val="24"/>
          <w:bdr w:val="none" w:sz="0" w:space="0" w:color="auto" w:frame="1"/>
          <w:lang w:eastAsia="pt-BR"/>
        </w:rPr>
        <w:t>Calgary</w:t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4105910"/>
            <wp:effectExtent l="0" t="0" r="0" b="8890"/>
            <wp:docPr id="9" name="Imagem 9" descr="© Mikael Colville-Andersen, via Flickr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© Mikael Colville-Andersen, via Flickr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42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No caso dessa cidade canadense, o fundador da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Copenhagenize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 assegura que, embora a imagem tenha sido feita especificamente em um estacionamento de </w:t>
      </w: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lastRenderedPageBreak/>
        <w:t>automóveis, o ideal seria ver os cidadãos em movimento, algo que acontece nas cidades que são, em certa medida, caminháveis.</w: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Retângulo 8" descr="© Mikael Colville-Andersen, via Flickr">
                  <a:hlinkClick xmlns:a="http://schemas.openxmlformats.org/drawingml/2006/main" r:id="rId1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DA4CB" id="Retângulo 8" o:spid="_x0000_s1026" alt="© Mikael Colville-Andersen, via Flickr" href="https://www.archdaily.com.br/br/755838/a-arrogancia-do-espaco-a-distribuicao-desigual-do-espaco-publico-em-relacao-aos-pedestres-ciclistas-e-automoveis/54465b0ce58ecea2d50000c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26CB6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"https://www.archdaily.com.br/br/755838/a-arrogancia-do-espaco-a-distribuicao-desigual-do-espaco-publico-em-relacao-aos-pedestres-ciclistas-e-automoveis/54465b0ee58ecefb600000ba" \o "Guardar imagem" </w:instrTex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4215765"/>
            <wp:effectExtent l="0" t="0" r="0" b="0"/>
            <wp:docPr id="7" name="Imagem 7" descr="© Mikael Colville-Andersen, via Flickr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© Mikael Colville-Andersen, via Flickr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lastRenderedPageBreak/>
        <w:drawing>
          <wp:inline distT="0" distB="0" distL="0" distR="0">
            <wp:extent cx="5400040" cy="4229735"/>
            <wp:effectExtent l="0" t="0" r="0" b="0"/>
            <wp:docPr id="6" name="Imagem 6" descr="© Mikael Colville-Andersen, via Flickr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© Mikael Colville-Andersen, via Flickr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inherit" w:eastAsia="Times New Roman" w:hAnsi="inherit" w:cs="Times New Roman"/>
          <w:b/>
          <w:bCs/>
          <w:color w:val="303030"/>
          <w:sz w:val="24"/>
          <w:szCs w:val="24"/>
          <w:bdr w:val="none" w:sz="0" w:space="0" w:color="auto" w:frame="1"/>
          <w:lang w:eastAsia="pt-BR"/>
        </w:rPr>
        <w:t>Tóquio</w: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26CB6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"https://www.archdaily.com.br/br/755838/a-arrogancia-do-espaco-a-distribuicao-desigual-do-espaco-publico-em-relacao-aos-pedestres-ciclistas-e-automoveis/54465b25e58ecefb600000bc" \o "Guardar imagem" </w:instrTex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3808095"/>
            <wp:effectExtent l="0" t="0" r="0" b="1905"/>
            <wp:docPr id="5" name="Imagem 5" descr="© Mikael Colville-Andersen, via Flickr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© Mikael Colville-Andersen, via Flickr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lastRenderedPageBreak/>
        <w:t xml:space="preserve">No cruzamento mais movimentado do mundo, em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Shibuya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, </w:t>
      </w:r>
      <w:hyperlink r:id="rId26" w:history="1">
        <w:r w:rsidRPr="001042D2">
          <w:rPr>
            <w:rFonts w:ascii="Source Sans Pro" w:eastAsia="Times New Roman" w:hAnsi="Source Sans Pro" w:cs="Times New Roman"/>
            <w:color w:val="026CB6"/>
            <w:sz w:val="24"/>
            <w:szCs w:val="24"/>
            <w:u w:val="single"/>
            <w:bdr w:val="none" w:sz="0" w:space="0" w:color="auto" w:frame="1"/>
            <w:lang w:eastAsia="pt-BR"/>
          </w:rPr>
          <w:t>Tóquio</w:t>
        </w:r>
      </w:hyperlink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 xml:space="preserve">, convivem pedestres e ciclistas. A presença destes se explica pela existência de vários bicicletários nos arredores da estação de ônibus e trens de </w:t>
      </w:r>
      <w:proofErr w:type="spellStart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Shibuya</w:t>
      </w:r>
      <w:proofErr w:type="spellEnd"/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.</w:t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Diferentemente do que se observa nas imagens anteriores, nas de </w:t>
      </w:r>
      <w:hyperlink r:id="rId27" w:history="1">
        <w:r w:rsidRPr="001042D2">
          <w:rPr>
            <w:rFonts w:ascii="Source Sans Pro" w:eastAsia="Times New Roman" w:hAnsi="Source Sans Pro" w:cs="Times New Roman"/>
            <w:color w:val="026CB6"/>
            <w:sz w:val="24"/>
            <w:szCs w:val="24"/>
            <w:u w:val="single"/>
            <w:bdr w:val="none" w:sz="0" w:space="0" w:color="auto" w:frame="1"/>
            <w:lang w:eastAsia="pt-BR"/>
          </w:rPr>
          <w:t>Tóquio</w:t>
        </w:r>
      </w:hyperlink>
      <w:r w:rsidRPr="001042D2"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  <w:t> nota-se uma distribuição do espaço um pouco mais equitativa e que ao apresentar faixas de pedestres na diagonal, lhes confere maior visibilidade em relação aos automóveis que chegam até ali vindos de diferentes direções.</w:t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26CB6"/>
          <w:sz w:val="24"/>
          <w:szCs w:val="24"/>
          <w:bdr w:val="none" w:sz="0" w:space="0" w:color="auto" w:frame="1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HYPERLINK "https://www.archdaily.com.br/br/755838/a-arrogancia-do-espaco-a-distribuicao-desigual-do-espaco-publico-em-relacao-aos-pedestres-ciclistas-e-automoveis/54465b2be58ecefb600000bd" \o "Guardar imagem" </w:instrText>
      </w: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030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4064635"/>
            <wp:effectExtent l="0" t="0" r="0" b="0"/>
            <wp:docPr id="4" name="Imagem 4" descr="© Mikael Colville-Andersen, via Flickr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© Mikael Colville-Andersen, via Flickr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lastRenderedPageBreak/>
        <w:drawing>
          <wp:inline distT="0" distB="0" distL="0" distR="0">
            <wp:extent cx="5400040" cy="4074160"/>
            <wp:effectExtent l="0" t="0" r="0" b="2540"/>
            <wp:docPr id="3" name="Imagem 3" descr="© Mikael Colville-Andersen, via Flickr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© Mikael Colville-Andersen, via Flickr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GoBack"/>
      <w:bookmarkEnd w:id="0"/>
      <w:r w:rsidRPr="001042D2">
        <w:rPr>
          <w:rFonts w:ascii="Times New Roman" w:eastAsia="Times New Roman" w:hAnsi="Times New Roman" w:cs="Times New Roman"/>
          <w:noProof/>
          <w:color w:val="026CB6"/>
          <w:sz w:val="24"/>
          <w:szCs w:val="24"/>
          <w:bdr w:val="none" w:sz="0" w:space="0" w:color="auto" w:frame="1"/>
          <w:shd w:val="clear" w:color="auto" w:fill="F7F7F7"/>
          <w:lang w:eastAsia="pt-BR"/>
        </w:rPr>
        <w:drawing>
          <wp:inline distT="0" distB="0" distL="0" distR="0">
            <wp:extent cx="5400040" cy="4030980"/>
            <wp:effectExtent l="0" t="0" r="0" b="7620"/>
            <wp:docPr id="2" name="Imagem 2" descr="© Mikael Colville-Andersen, via Flickr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© Mikael Colville-Andersen, via Flickr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2D2" w:rsidRPr="001042D2" w:rsidRDefault="001042D2" w:rsidP="001042D2">
      <w:pPr>
        <w:shd w:val="clear" w:color="auto" w:fill="FFFFFF"/>
        <w:spacing w:after="0" w:line="420" w:lineRule="atLeast"/>
        <w:ind w:left="240" w:right="240"/>
        <w:textAlignment w:val="baseline"/>
        <w:rPr>
          <w:rFonts w:ascii="Source Sans Pro" w:eastAsia="Times New Roman" w:hAnsi="Source Sans Pro" w:cs="Times New Roman"/>
          <w:color w:val="303030"/>
          <w:sz w:val="24"/>
          <w:szCs w:val="24"/>
          <w:lang w:eastAsia="pt-BR"/>
        </w:rPr>
      </w:pPr>
      <w:r w:rsidRPr="001042D2">
        <w:rPr>
          <w:rFonts w:ascii="inherit" w:eastAsia="Times New Roman" w:hAnsi="inherit" w:cs="Times New Roman"/>
          <w:i/>
          <w:iCs/>
          <w:color w:val="303030"/>
          <w:sz w:val="24"/>
          <w:szCs w:val="24"/>
          <w:bdr w:val="none" w:sz="0" w:space="0" w:color="auto" w:frame="1"/>
          <w:lang w:eastAsia="pt-BR"/>
        </w:rPr>
        <w:t xml:space="preserve">Via Plataforma Urbana. Tradução Camilla </w:t>
      </w:r>
      <w:proofErr w:type="spellStart"/>
      <w:r w:rsidRPr="001042D2">
        <w:rPr>
          <w:rFonts w:ascii="inherit" w:eastAsia="Times New Roman" w:hAnsi="inherit" w:cs="Times New Roman"/>
          <w:i/>
          <w:iCs/>
          <w:color w:val="303030"/>
          <w:sz w:val="24"/>
          <w:szCs w:val="24"/>
          <w:bdr w:val="none" w:sz="0" w:space="0" w:color="auto" w:frame="1"/>
          <w:lang w:eastAsia="pt-BR"/>
        </w:rPr>
        <w:t>Ghisleni</w:t>
      </w:r>
      <w:proofErr w:type="spellEnd"/>
      <w:r w:rsidRPr="001042D2">
        <w:rPr>
          <w:rFonts w:ascii="inherit" w:eastAsia="Times New Roman" w:hAnsi="inherit" w:cs="Times New Roman"/>
          <w:i/>
          <w:iCs/>
          <w:color w:val="303030"/>
          <w:sz w:val="24"/>
          <w:szCs w:val="24"/>
          <w:bdr w:val="none" w:sz="0" w:space="0" w:color="auto" w:frame="1"/>
          <w:lang w:eastAsia="pt-BR"/>
        </w:rPr>
        <w:t xml:space="preserve">, </w:t>
      </w:r>
      <w:proofErr w:type="spellStart"/>
      <w:r w:rsidRPr="001042D2">
        <w:rPr>
          <w:rFonts w:ascii="inherit" w:eastAsia="Times New Roman" w:hAnsi="inherit" w:cs="Times New Roman"/>
          <w:i/>
          <w:iCs/>
          <w:color w:val="303030"/>
          <w:sz w:val="24"/>
          <w:szCs w:val="24"/>
          <w:bdr w:val="none" w:sz="0" w:space="0" w:color="auto" w:frame="1"/>
          <w:lang w:eastAsia="pt-BR"/>
        </w:rPr>
        <w:t>ArchDaily</w:t>
      </w:r>
      <w:proofErr w:type="spellEnd"/>
      <w:r w:rsidRPr="001042D2">
        <w:rPr>
          <w:rFonts w:ascii="inherit" w:eastAsia="Times New Roman" w:hAnsi="inherit" w:cs="Times New Roman"/>
          <w:i/>
          <w:iCs/>
          <w:color w:val="303030"/>
          <w:sz w:val="24"/>
          <w:szCs w:val="24"/>
          <w:bdr w:val="none" w:sz="0" w:space="0" w:color="auto" w:frame="1"/>
          <w:lang w:eastAsia="pt-BR"/>
        </w:rPr>
        <w:t xml:space="preserve"> Brasil.</w:t>
      </w:r>
    </w:p>
    <w:p w:rsidR="001042D2" w:rsidRPr="001042D2" w:rsidRDefault="001042D2" w:rsidP="001042D2">
      <w:pPr>
        <w:spacing w:after="0"/>
        <w:rPr>
          <w:rFonts w:ascii="Arial Nova" w:hAnsi="Arial Nova"/>
          <w:sz w:val="24"/>
          <w:szCs w:val="24"/>
        </w:rPr>
      </w:pPr>
    </w:p>
    <w:sectPr w:rsidR="001042D2" w:rsidRPr="001042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5F6"/>
    <w:rsid w:val="001042D2"/>
    <w:rsid w:val="0079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BF88C2"/>
  <w15:chartTrackingRefBased/>
  <w15:docId w15:val="{D4993509-E515-46B4-B583-9DF20AECE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42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1042D2"/>
    <w:rPr>
      <w:color w:val="0000FF"/>
      <w:u w:val="single"/>
    </w:rPr>
  </w:style>
  <w:style w:type="character" w:styleId="nfase">
    <w:name w:val="Emphasis"/>
    <w:basedOn w:val="Fontepargpadro"/>
    <w:uiPriority w:val="20"/>
    <w:qFormat/>
    <w:rsid w:val="001042D2"/>
    <w:rPr>
      <w:i/>
      <w:iCs/>
    </w:rPr>
  </w:style>
  <w:style w:type="character" w:styleId="Forte">
    <w:name w:val="Strong"/>
    <w:basedOn w:val="Fontepargpadro"/>
    <w:uiPriority w:val="22"/>
    <w:qFormat/>
    <w:rsid w:val="001042D2"/>
    <w:rPr>
      <w:b/>
      <w:bCs/>
    </w:rPr>
  </w:style>
  <w:style w:type="character" w:customStyle="1" w:styleId="save-image-span">
    <w:name w:val="save-image-span"/>
    <w:basedOn w:val="Fontepargpadro"/>
    <w:rsid w:val="001042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16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1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hyperlink" Target="https://www.archdaily.com.br/br/tag/toquio" TargetMode="Externa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hyperlink" Target="https://www.archdaily.com.br/br/tag/paris" TargetMode="External"/><Relationship Id="rId12" Type="http://schemas.openxmlformats.org/officeDocument/2006/relationships/hyperlink" Target="https://www.archdaily.com.br/br/755838/a-arrogancia-do-espaco-a-distribuicao-desigual-do-espaco-publico-em-relacao-aos-pedestres-ciclistas-e-automoveis/54465af3e58ece180a0000c0" TargetMode="External"/><Relationship Id="rId17" Type="http://schemas.openxmlformats.org/officeDocument/2006/relationships/hyperlink" Target="https://www.archdaily.com.br/br/755838/a-arrogancia-do-espaco-a-distribuicao-desigual-do-espaco-publico-em-relacao-aos-pedestres-ciclistas-e-automoveis/54465b02e58ecefb600000b9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1.png"/><Relationship Id="rId38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hyperlink" Target="https://www.archdaily.com.br/br/tag/paris" TargetMode="External"/><Relationship Id="rId20" Type="http://schemas.openxmlformats.org/officeDocument/2006/relationships/hyperlink" Target="https://www.archdaily.com.br/br/755838/a-arrogancia-do-espaco-a-distribuicao-desigual-do-espaco-publico-em-relacao-aos-pedestres-ciclistas-e-automoveis/54465b0ee58ecefb600000ba" TargetMode="External"/><Relationship Id="rId29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s://www.archdaily.com.br/br/tag/calgary" TargetMode="External"/><Relationship Id="rId11" Type="http://schemas.openxmlformats.org/officeDocument/2006/relationships/hyperlink" Target="https://www.archdaily.com.br/br/tag/paris" TargetMode="External"/><Relationship Id="rId24" Type="http://schemas.openxmlformats.org/officeDocument/2006/relationships/hyperlink" Target="https://www.archdaily.com.br/br/755838/a-arrogancia-do-espaco-a-distribuicao-desigual-do-espaco-publico-em-relacao-aos-pedestres-ciclistas-e-automoveis/54465b25e58ecefb600000bc" TargetMode="External"/><Relationship Id="rId32" Type="http://schemas.openxmlformats.org/officeDocument/2006/relationships/hyperlink" Target="https://www.archdaily.com.br/br/755838/a-arrogancia-do-espaco-a-distribuicao-desigual-do-espaco-publico-em-relacao-aos-pedestres-ciclistas-e-automoveis/54465b36e58ecefb600000be" TargetMode="External"/><Relationship Id="rId37" Type="http://schemas.openxmlformats.org/officeDocument/2006/relationships/customXml" Target="../customXml/item2.xm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hyperlink" Target="https://www.archdaily.com.br/br/755838/a-arrogancia-do-espaco-a-distribuicao-desigual-do-espaco-publico-em-relacao-aos-pedestres-ciclistas-e-automoveis/54465b2be58ecefb600000bd" TargetMode="External"/><Relationship Id="rId36" Type="http://schemas.openxmlformats.org/officeDocument/2006/relationships/customXml" Target="../customXml/item1.xml"/><Relationship Id="rId10" Type="http://schemas.openxmlformats.org/officeDocument/2006/relationships/image" Target="media/image2.png"/><Relationship Id="rId19" Type="http://schemas.openxmlformats.org/officeDocument/2006/relationships/hyperlink" Target="https://www.archdaily.com.br/br/755838/a-arrogancia-do-espaco-a-distribuicao-desigual-do-espaco-publico-em-relacao-aos-pedestres-ciclistas-e-automoveis/54465b0ce58ecea2d50000c8" TargetMode="External"/><Relationship Id="rId31" Type="http://schemas.openxmlformats.org/officeDocument/2006/relationships/image" Target="media/image10.png"/><Relationship Id="rId4" Type="http://schemas.openxmlformats.org/officeDocument/2006/relationships/hyperlink" Target="https://www.archdaily.com.br/br/755838/a-arrogancia-do-espaco-a-distribuicao-desigual-do-espaco-publico-em-relacao-aos-pedestres-ciclistas-e-automoveis/54465aebe58ecea2d50000c7" TargetMode="External"/><Relationship Id="rId9" Type="http://schemas.openxmlformats.org/officeDocument/2006/relationships/hyperlink" Target="https://www.archdaily.com.br/br/755838/a-arrogancia-do-espaco-a-distribuicao-desigual-do-espaco-publico-em-relacao-aos-pedestres-ciclistas-e-automoveis/54465ae7e58ecefb600000b7" TargetMode="External"/><Relationship Id="rId14" Type="http://schemas.openxmlformats.org/officeDocument/2006/relationships/hyperlink" Target="https://www.archdaily.com.br/br/755838/a-arrogancia-do-espaco-a-distribuicao-desigual-do-espaco-publico-em-relacao-aos-pedestres-ciclistas-e-automoveis/54465af7e58ecefb600000b8" TargetMode="External"/><Relationship Id="rId22" Type="http://schemas.openxmlformats.org/officeDocument/2006/relationships/hyperlink" Target="https://www.archdaily.com.br/br/755838/a-arrogancia-do-espaco-a-distribuicao-desigual-do-espaco-publico-em-relacao-aos-pedestres-ciclistas-e-automoveis/54465b19e58ecefb600000bb" TargetMode="External"/><Relationship Id="rId27" Type="http://schemas.openxmlformats.org/officeDocument/2006/relationships/hyperlink" Target="https://www.archdaily.com.br/br/tag/toquio" TargetMode="External"/><Relationship Id="rId30" Type="http://schemas.openxmlformats.org/officeDocument/2006/relationships/hyperlink" Target="https://www.archdaily.com.br/br/755838/a-arrogancia-do-espaco-a-distribuicao-desigual-do-espaco-publico-em-relacao-aos-pedestres-ciclistas-e-automoveis/54465b2fe58ece180a0000c1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www.archdaily.com.br/br/tag/toquio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9EDF7FAC767F842826649FAEB716928" ma:contentTypeVersion="2" ma:contentTypeDescription="Crie um novo documento." ma:contentTypeScope="" ma:versionID="a211832de96a3474d3f98393562cb771">
  <xsd:schema xmlns:xsd="http://www.w3.org/2001/XMLSchema" xmlns:xs="http://www.w3.org/2001/XMLSchema" xmlns:p="http://schemas.microsoft.com/office/2006/metadata/properties" xmlns:ns2="c53e918d-6d14-4fc2-ab98-9751f8824918" targetNamespace="http://schemas.microsoft.com/office/2006/metadata/properties" ma:root="true" ma:fieldsID="0fabf033c92216a43e7eb10be30c2e76" ns2:_="">
    <xsd:import namespace="c53e918d-6d14-4fc2-ab98-9751f882491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e918d-6d14-4fc2-ab98-9751f88249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8A2EB7-4AAB-4B13-A74E-9A3B6B4DF4BC}"/>
</file>

<file path=customXml/itemProps2.xml><?xml version="1.0" encoding="utf-8"?>
<ds:datastoreItem xmlns:ds="http://schemas.openxmlformats.org/officeDocument/2006/customXml" ds:itemID="{49404CA4-0647-40BB-B1D3-B2E10A62FD50}"/>
</file>

<file path=customXml/itemProps3.xml><?xml version="1.0" encoding="utf-8"?>
<ds:datastoreItem xmlns:ds="http://schemas.openxmlformats.org/officeDocument/2006/customXml" ds:itemID="{EA934CD3-C467-465D-9775-D29086A997F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754</Words>
  <Characters>4077</Characters>
  <Application>Microsoft Office Word</Application>
  <DocSecurity>0</DocSecurity>
  <Lines>33</Lines>
  <Paragraphs>9</Paragraphs>
  <ScaleCrop>false</ScaleCrop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AIXA TERESINHA MELO DE OLIVEIRA</dc:creator>
  <cp:keywords/>
  <dc:description/>
  <cp:lastModifiedBy>AIXA TERESINHA MELO DE OLIVEIRA</cp:lastModifiedBy>
  <cp:revision>2</cp:revision>
  <dcterms:created xsi:type="dcterms:W3CDTF">2020-10-11T22:57:00Z</dcterms:created>
  <dcterms:modified xsi:type="dcterms:W3CDTF">2020-10-11T23:01:00Z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0x01010039EDF7FAC767F842826649FAEB716928</vt:lpwstr>
  </property>
</Properties>
</file>